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B54694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B54694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финансовое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523344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523344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523344" w:rsidRPr="00523344">
        <w:rPr>
          <w:rFonts w:ascii="Times New Roman" w:hAnsi="Times New Roman" w:cs="Times New Roman"/>
          <w:sz w:val="28"/>
          <w:szCs w:val="28"/>
        </w:rPr>
        <w:t xml:space="preserve">  </w:t>
      </w:r>
      <w:r w:rsidRPr="00912DF5">
        <w:rPr>
          <w:rFonts w:ascii="Times New Roman" w:hAnsi="Times New Roman" w:cs="Times New Roman"/>
          <w:sz w:val="28"/>
          <w:szCs w:val="28"/>
        </w:rPr>
        <w:t>20</w:t>
      </w:r>
      <w:r w:rsidR="00523344">
        <w:rPr>
          <w:rFonts w:ascii="Times New Roman" w:hAnsi="Times New Roman" w:cs="Times New Roman"/>
          <w:sz w:val="28"/>
          <w:szCs w:val="28"/>
        </w:rPr>
        <w:t>11</w:t>
      </w:r>
      <w:r w:rsidRPr="00912DF5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8F186F" w:rsidRPr="00875C01" w:rsidRDefault="008F186F" w:rsidP="008F18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8F186F" w:rsidP="008F18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  <w:r w:rsidR="00912DF5" w:rsidRPr="00912DF5">
        <w:rPr>
          <w:rFonts w:ascii="Times New Roman" w:hAnsi="Times New Roman" w:cs="Times New Roman"/>
          <w:sz w:val="24"/>
          <w:szCs w:val="24"/>
        </w:rPr>
        <w:t>(</w:t>
      </w:r>
      <w:r w:rsidR="00912DF5"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="00912DF5"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F33A35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C65D2F" w:rsidRPr="00470E8B" w:rsidRDefault="00C65D2F" w:rsidP="00C65D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Pr="00470E8B">
        <w:rPr>
          <w:rFonts w:ascii="Times New Roman" w:hAnsi="Times New Roman" w:cs="Times New Roman"/>
          <w:sz w:val="28"/>
          <w:szCs w:val="28"/>
        </w:rPr>
        <w:t>_____,</w:t>
      </w:r>
    </w:p>
    <w:p w:rsidR="00912DF5" w:rsidRPr="00912DF5" w:rsidRDefault="00C65D2F" w:rsidP="00C65D2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 xml:space="preserve"> </w:t>
      </w:r>
      <w:r w:rsidR="00912DF5"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875C01" w:rsidRDefault="008D283F" w:rsidP="008D283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>Муниципальное общеобразовательное</w:t>
      </w:r>
      <w:r w:rsidR="00186CDE">
        <w:rPr>
          <w:rFonts w:ascii="Times New Roman" w:hAnsi="Times New Roman" w:cs="Times New Roman"/>
          <w:sz w:val="28"/>
          <w:szCs w:val="28"/>
          <w:u w:val="single"/>
        </w:rPr>
        <w:t xml:space="preserve"> бюджетное</w:t>
      </w:r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 xml:space="preserve"> учреждение 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>средняя</w:t>
      </w:r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 xml:space="preserve"> общеобразовательная школа </w:t>
      </w:r>
      <w:r w:rsidR="00EC7CE5">
        <w:rPr>
          <w:rFonts w:ascii="Times New Roman" w:hAnsi="Times New Roman" w:cs="Times New Roman"/>
          <w:sz w:val="28"/>
          <w:szCs w:val="28"/>
          <w:u w:val="single"/>
        </w:rPr>
        <w:t xml:space="preserve">№2 п. </w:t>
      </w:r>
      <w:proofErr w:type="spellStart"/>
      <w:r w:rsidR="00EC7CE5">
        <w:rPr>
          <w:rFonts w:ascii="Times New Roman" w:hAnsi="Times New Roman" w:cs="Times New Roman"/>
          <w:sz w:val="28"/>
          <w:szCs w:val="28"/>
          <w:u w:val="single"/>
        </w:rPr>
        <w:t>Новошахтинский</w:t>
      </w:r>
      <w:proofErr w:type="spellEnd"/>
      <w:r w:rsidR="00EC7C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 xml:space="preserve"> Михайловского муниципального </w:t>
      </w:r>
      <w:r w:rsidR="004073E4" w:rsidRPr="00875C01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EC7CE5">
        <w:rPr>
          <w:rFonts w:ascii="Times New Roman" w:hAnsi="Times New Roman" w:cs="Times New Roman"/>
          <w:sz w:val="28"/>
          <w:szCs w:val="28"/>
          <w:u w:val="single"/>
        </w:rPr>
        <w:t>Черепок Галины Анатольевны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8D283F">
        <w:rPr>
          <w:rFonts w:ascii="Times New Roman" w:hAnsi="Times New Roman" w:cs="Times New Roman"/>
          <w:sz w:val="24"/>
          <w:szCs w:val="24"/>
        </w:rPr>
        <w:t>____________</w:t>
      </w:r>
      <w:r w:rsidR="004073E4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912D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8D283F" w:rsidRDefault="00912DF5" w:rsidP="008D283F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C65D2F" w:rsidRPr="007C7B06" w:rsidRDefault="00C65D2F" w:rsidP="00C65D2F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C65D2F" w:rsidRDefault="00C65D2F" w:rsidP="00C65D2F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C65D2F" w:rsidRPr="00F8498E" w:rsidRDefault="00C65D2F" w:rsidP="00C65D2F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C65D2F" w:rsidRPr="00F8498E" w:rsidRDefault="00C65D2F" w:rsidP="00C65D2F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C65D2F" w:rsidRPr="00F8498E" w:rsidRDefault="00C65D2F" w:rsidP="00C65D2F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соответствии с действующим законодательством:</w:t>
      </w:r>
    </w:p>
    <w:p w:rsidR="00C65D2F" w:rsidRPr="00F8498E" w:rsidRDefault="00C65D2F" w:rsidP="00C65D2F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оказание Учреждением в соответствии с муниципальным заданием муниципа</w:t>
      </w:r>
      <w:r w:rsidR="00DF66E9">
        <w:rPr>
          <w:sz w:val="28"/>
          <w:szCs w:val="28"/>
        </w:rPr>
        <w:t>льных услуг (выполнением работ);</w:t>
      </w:r>
    </w:p>
    <w:p w:rsidR="00C65D2F" w:rsidRDefault="00C65D2F" w:rsidP="00C65D2F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</w:t>
      </w:r>
      <w:r w:rsidR="00DF66E9">
        <w:rPr>
          <w:sz w:val="28"/>
          <w:szCs w:val="28"/>
        </w:rPr>
        <w:t>, в том числе земельные участки;</w:t>
      </w:r>
      <w:proofErr w:type="gramEnd"/>
    </w:p>
    <w:p w:rsidR="00DF66E9" w:rsidRDefault="00DF66E9" w:rsidP="00DF66E9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нормативных затрат на оказание муниципальных услуг в части оплаты труда несовершеннолетним гражданам, занятых на временных работах в каникулярное время;</w:t>
      </w:r>
    </w:p>
    <w:p w:rsidR="00DF66E9" w:rsidRDefault="00DF66E9" w:rsidP="00DF66E9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нормативных затрат для объёма субвенций в части обеспечения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 в муниципальных общеобразовательных учреждениях для реализации основных общеобразовательных программ в части финансирования расходов на оплату труда работников муниципальных общеобразовательных учреждений, расходов на учебники и учебные пособия, технические средства обучения, расходные материалы и хозяйственные нужды (за</w:t>
      </w:r>
      <w:proofErr w:type="gramEnd"/>
      <w:r>
        <w:rPr>
          <w:sz w:val="28"/>
          <w:szCs w:val="28"/>
        </w:rPr>
        <w:t xml:space="preserve"> исключением расходов на содержание зданий и коммунальных расходов) в расчете на один класс;</w:t>
      </w:r>
    </w:p>
    <w:p w:rsidR="00DF66E9" w:rsidRDefault="00DF66E9" w:rsidP="00DF66E9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нормативных затрат на выплату денежного вознаграждения за выполнения функций классного руководителя педагогическим работникам общеобразовательного учреждения;</w:t>
      </w:r>
    </w:p>
    <w:p w:rsidR="00DF66E9" w:rsidRPr="00F8498E" w:rsidRDefault="00DF66E9" w:rsidP="00DF66E9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нормативных затрат для объёма субвенций на обеспечение бесплатным питанием детей, обучающихся в младших классах (1-4 включительно) в общеобразовательных учреждениях.</w:t>
      </w:r>
    </w:p>
    <w:p w:rsidR="00DF66E9" w:rsidRDefault="00DF66E9" w:rsidP="00DF66E9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</w:t>
      </w:r>
      <w:r>
        <w:rPr>
          <w:sz w:val="28"/>
          <w:szCs w:val="28"/>
        </w:rPr>
        <w:t xml:space="preserve"> на возмещение </w:t>
      </w:r>
      <w:proofErr w:type="gramStart"/>
      <w:r>
        <w:rPr>
          <w:sz w:val="28"/>
          <w:szCs w:val="28"/>
        </w:rPr>
        <w:t>по</w:t>
      </w:r>
      <w:proofErr w:type="gramEnd"/>
      <w:r w:rsidRPr="00232C9C">
        <w:rPr>
          <w:sz w:val="28"/>
          <w:szCs w:val="28"/>
        </w:rPr>
        <w:t xml:space="preserve"> </w:t>
      </w:r>
    </w:p>
    <w:p w:rsidR="00DF66E9" w:rsidRDefault="00DF66E9" w:rsidP="00DF66E9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нормативным</w:t>
      </w:r>
      <w:r w:rsidRPr="00F8498E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ам</w:t>
      </w:r>
      <w:r w:rsidRPr="00F8498E">
        <w:rPr>
          <w:sz w:val="28"/>
          <w:szCs w:val="28"/>
        </w:rPr>
        <w:t xml:space="preserve"> на оказание Учреждением в соответствии с муниципальным заданием муниципа</w:t>
      </w:r>
      <w:r>
        <w:rPr>
          <w:sz w:val="28"/>
          <w:szCs w:val="28"/>
        </w:rPr>
        <w:t xml:space="preserve">льных услуг (выполнением работ), </w:t>
      </w:r>
    </w:p>
    <w:p w:rsidR="00DF66E9" w:rsidRDefault="00DF66E9" w:rsidP="00DF66E9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нормативным</w:t>
      </w:r>
      <w:r w:rsidRPr="00F8498E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ам</w:t>
      </w:r>
      <w:r w:rsidRPr="00F8498E">
        <w:rPr>
          <w:sz w:val="28"/>
          <w:szCs w:val="28"/>
        </w:rPr>
        <w:t xml:space="preserve"> на содержание недвижимого и особо ценного движимого </w:t>
      </w:r>
      <w:r w:rsidRPr="00F8498E">
        <w:rPr>
          <w:sz w:val="28"/>
          <w:szCs w:val="28"/>
        </w:rPr>
        <w:lastRenderedPageBreak/>
        <w:t>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</w:t>
      </w:r>
      <w:r>
        <w:rPr>
          <w:sz w:val="28"/>
          <w:szCs w:val="28"/>
        </w:rPr>
        <w:t>, в том числе земельные участки,</w:t>
      </w:r>
      <w:proofErr w:type="gramEnd"/>
    </w:p>
    <w:p w:rsidR="00DF66E9" w:rsidRDefault="00DF66E9" w:rsidP="00DF66E9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нормативным затратам на оказание муниципальных услуг в части оплаты труда несовершеннолетним гражданам, занятых на временных работах в каникулярное время  </w:t>
      </w:r>
    </w:p>
    <w:p w:rsidR="007C7B06" w:rsidRPr="00DF66E9" w:rsidRDefault="00DF66E9" w:rsidP="00DF66E9">
      <w:pPr>
        <w:shd w:val="clear" w:color="auto" w:fill="FFFFFF"/>
        <w:spacing w:before="10"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средств районного бюджета не позднее одного месяца после дня </w:t>
      </w:r>
      <w:r w:rsidRPr="000B40D0">
        <w:rPr>
          <w:sz w:val="28"/>
          <w:szCs w:val="28"/>
        </w:rPr>
        <w:t>официального опубликования решения Думы Михайловского муниципального</w:t>
      </w:r>
      <w:r>
        <w:rPr>
          <w:sz w:val="28"/>
          <w:szCs w:val="28"/>
        </w:rPr>
        <w:t xml:space="preserve"> района о </w:t>
      </w:r>
      <w:r w:rsidRPr="000B40D0">
        <w:rPr>
          <w:sz w:val="28"/>
          <w:szCs w:val="28"/>
        </w:rPr>
        <w:t xml:space="preserve">районном бюджете </w:t>
      </w:r>
      <w:proofErr w:type="gramStart"/>
      <w:r w:rsidRPr="000B40D0">
        <w:rPr>
          <w:spacing w:val="-4"/>
          <w:sz w:val="28"/>
          <w:szCs w:val="28"/>
        </w:rPr>
        <w:t>на</w:t>
      </w:r>
      <w:proofErr w:type="gramEnd"/>
    </w:p>
    <w:p w:rsidR="00912DF5" w:rsidRPr="00875C01" w:rsidRDefault="00875C01" w:rsidP="00912DF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Pr="00912DF5" w:rsidRDefault="007C7B06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875C01" w:rsidRDefault="00EC7CE5" w:rsidP="008D283F">
      <w:pPr>
        <w:shd w:val="clear" w:color="auto" w:fill="FFFFFF"/>
        <w:tabs>
          <w:tab w:val="left" w:pos="10915"/>
          <w:tab w:val="left" w:pos="11035"/>
        </w:tabs>
        <w:spacing w:before="48" w:line="360" w:lineRule="auto"/>
        <w:ind w:right="-22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Муниципальное общеобразовательное </w:t>
      </w:r>
      <w:r w:rsidR="00186CDE">
        <w:rPr>
          <w:sz w:val="28"/>
          <w:szCs w:val="28"/>
          <w:u w:val="single"/>
        </w:rPr>
        <w:t xml:space="preserve">бюджетное </w:t>
      </w:r>
      <w:r>
        <w:rPr>
          <w:sz w:val="28"/>
          <w:szCs w:val="28"/>
          <w:u w:val="single"/>
        </w:rPr>
        <w:t xml:space="preserve">учреждение </w:t>
      </w:r>
      <w:r w:rsidR="00875C01">
        <w:rPr>
          <w:sz w:val="28"/>
          <w:szCs w:val="28"/>
          <w:u w:val="single"/>
        </w:rPr>
        <w:t>средняя</w:t>
      </w:r>
      <w:r w:rsidR="00875C01" w:rsidRPr="004073E4">
        <w:rPr>
          <w:sz w:val="28"/>
          <w:szCs w:val="28"/>
          <w:u w:val="single"/>
        </w:rPr>
        <w:t xml:space="preserve"> общеобразовательная школа </w:t>
      </w:r>
      <w:r>
        <w:rPr>
          <w:sz w:val="28"/>
          <w:szCs w:val="28"/>
          <w:u w:val="single"/>
        </w:rPr>
        <w:t xml:space="preserve">№2 п. </w:t>
      </w:r>
      <w:proofErr w:type="spellStart"/>
      <w:r>
        <w:rPr>
          <w:sz w:val="28"/>
          <w:szCs w:val="28"/>
          <w:u w:val="single"/>
        </w:rPr>
        <w:t>Новошахтинский</w:t>
      </w:r>
      <w:proofErr w:type="spellEnd"/>
      <w:r w:rsidR="00875C01" w:rsidRPr="004073E4">
        <w:rPr>
          <w:sz w:val="28"/>
          <w:szCs w:val="28"/>
          <w:u w:val="single"/>
        </w:rPr>
        <w:t xml:space="preserve"> Михайловского</w:t>
      </w:r>
      <w:r>
        <w:rPr>
          <w:sz w:val="28"/>
          <w:szCs w:val="28"/>
          <w:u w:val="single"/>
        </w:rPr>
        <w:t xml:space="preserve"> </w:t>
      </w:r>
      <w:r w:rsidR="00875C01">
        <w:rPr>
          <w:sz w:val="28"/>
          <w:szCs w:val="28"/>
          <w:u w:val="single"/>
        </w:rPr>
        <w:t xml:space="preserve">муниципального    </w:t>
      </w:r>
      <w:r w:rsidR="00875C01" w:rsidRPr="00875C01">
        <w:rPr>
          <w:sz w:val="28"/>
          <w:szCs w:val="28"/>
          <w:u w:val="single"/>
        </w:rPr>
        <w:t>района</w:t>
      </w:r>
    </w:p>
    <w:p w:rsidR="007C7B06" w:rsidRPr="007C7B06" w:rsidRDefault="007C7B06" w:rsidP="008D283F">
      <w:pPr>
        <w:shd w:val="clear" w:color="auto" w:fill="FFFFFF"/>
        <w:spacing w:before="48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7C7B06" w:rsidRDefault="007C7B06" w:rsidP="007C7B06">
      <w:pPr>
        <w:shd w:val="clear" w:color="auto" w:fill="FFFFFF"/>
        <w:spacing w:before="48" w:line="360" w:lineRule="auto"/>
        <w:ind w:left="1541" w:right="1608"/>
        <w:rPr>
          <w:sz w:val="28"/>
          <w:szCs w:val="28"/>
        </w:rPr>
      </w:pPr>
    </w:p>
    <w:p w:rsidR="00DF66E9" w:rsidRPr="00F8498E" w:rsidRDefault="00DF66E9" w:rsidP="00DF66E9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</w:t>
      </w:r>
      <w:r>
        <w:rPr>
          <w:sz w:val="28"/>
          <w:szCs w:val="28"/>
        </w:rPr>
        <w:t>ерах и в соответствии с графиками</w:t>
      </w:r>
      <w:r w:rsidRPr="00F8498E">
        <w:rPr>
          <w:sz w:val="28"/>
          <w:szCs w:val="28"/>
        </w:rPr>
        <w:t xml:space="preserve"> перечисления Субсидии</w:t>
      </w:r>
      <w:r>
        <w:rPr>
          <w:sz w:val="28"/>
          <w:szCs w:val="28"/>
        </w:rPr>
        <w:t xml:space="preserve"> (Приложение №1, Приложение №2), являющими</w:t>
      </w:r>
      <w:r w:rsidRPr="00F8498E">
        <w:rPr>
          <w:sz w:val="28"/>
          <w:szCs w:val="28"/>
        </w:rPr>
        <w:t>ся неотъемлемым</w:t>
      </w:r>
      <w:r>
        <w:rPr>
          <w:sz w:val="28"/>
          <w:szCs w:val="28"/>
        </w:rPr>
        <w:t>и приложениями</w:t>
      </w:r>
      <w:r w:rsidRPr="00F8498E">
        <w:rPr>
          <w:sz w:val="28"/>
          <w:szCs w:val="28"/>
        </w:rPr>
        <w:t xml:space="preserve"> к настоящему Соглашению.</w:t>
      </w:r>
    </w:p>
    <w:p w:rsidR="00DF66E9" w:rsidRDefault="00DF66E9" w:rsidP="00DF66E9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Предоставлять Субсидию на возмещение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DF66E9" w:rsidRDefault="00DF66E9" w:rsidP="00DF66E9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нормативным затратам для объёма субвенций в части обеспечения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 в муниципальных общеобразовательных учреждениях для реализации основных общеобразовательных программ в части финансирования расходов на оплату труда работников муниципальных общеобразовательных учреждений, расходов на учебники и учебные пособия, технические средства обучения, расходные материалы и хозяйственные нужды (за</w:t>
      </w:r>
      <w:proofErr w:type="gramEnd"/>
      <w:r>
        <w:rPr>
          <w:sz w:val="28"/>
          <w:szCs w:val="28"/>
        </w:rPr>
        <w:t xml:space="preserve"> исключением расходов на содержание зданий и коммунальных расходов) в расчете на один класс;</w:t>
      </w:r>
    </w:p>
    <w:p w:rsidR="00DF66E9" w:rsidRDefault="00DF66E9" w:rsidP="00DF66E9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нормативным затрата на выплату денежного вознаграждения за выполнения </w:t>
      </w:r>
      <w:r>
        <w:rPr>
          <w:sz w:val="28"/>
          <w:szCs w:val="28"/>
        </w:rPr>
        <w:lastRenderedPageBreak/>
        <w:t>функций классного руководителя педагогическим работникам общеобразовательного учреждения;</w:t>
      </w:r>
    </w:p>
    <w:p w:rsidR="00DF66E9" w:rsidRPr="00F8498E" w:rsidRDefault="00DF66E9" w:rsidP="00DF66E9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нормативным затратам для объёма субвенций на обеспечение бесплатным питанием детей, обучающихся в младших классах (1-4 включительно) в общеобразовательных учреждениях</w:t>
      </w:r>
    </w:p>
    <w:p w:rsidR="00DF66E9" w:rsidRPr="00DF66E9" w:rsidRDefault="00DF66E9" w:rsidP="00DF66E9">
      <w:pPr>
        <w:shd w:val="clear" w:color="auto" w:fill="FFFFFF"/>
        <w:spacing w:before="10"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из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в размерах, соответствующих с заявкой, предоставленной в Департамент образования и науки Приморского края, и по мере поступления средств в районный бюджет.</w:t>
      </w:r>
      <w:r w:rsidR="00C65D2F" w:rsidRPr="00F8498E">
        <w:rPr>
          <w:sz w:val="28"/>
          <w:szCs w:val="28"/>
        </w:rPr>
        <w:tab/>
      </w:r>
    </w:p>
    <w:p w:rsidR="00DF66E9" w:rsidRPr="00DF66E9" w:rsidRDefault="00DF66E9" w:rsidP="00DF66E9">
      <w:pPr>
        <w:pStyle w:val="a3"/>
        <w:numPr>
          <w:ilvl w:val="0"/>
          <w:numId w:val="1"/>
        </w:numPr>
        <w:shd w:val="clear" w:color="auto" w:fill="FFFFFF"/>
        <w:tabs>
          <w:tab w:val="left" w:pos="1205"/>
        </w:tabs>
        <w:spacing w:line="360" w:lineRule="auto"/>
        <w:ind w:left="0" w:right="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F66E9">
        <w:rPr>
          <w:sz w:val="28"/>
          <w:szCs w:val="28"/>
        </w:rPr>
        <w:t>Не уменьшать утвержденный размер Субсидии без</w:t>
      </w:r>
      <w:r w:rsidRPr="00DF66E9">
        <w:rPr>
          <w:sz w:val="28"/>
          <w:szCs w:val="28"/>
        </w:rPr>
        <w:br/>
        <w:t>соответствующего изменения муниципального задания.</w:t>
      </w:r>
    </w:p>
    <w:p w:rsidR="00C65D2F" w:rsidRPr="00F8498E" w:rsidRDefault="00DF66E9" w:rsidP="00C65D2F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="00C65D2F"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C65D2F" w:rsidRPr="00F8498E" w:rsidRDefault="00C65D2F" w:rsidP="00C65D2F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C65D2F" w:rsidRPr="00F8498E" w:rsidRDefault="00C65D2F" w:rsidP="00C65D2F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C65D2F" w:rsidRPr="00F8498E" w:rsidRDefault="00C65D2F" w:rsidP="00C65D2F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C65D2F" w:rsidRPr="00F8498E" w:rsidRDefault="00C65D2F" w:rsidP="00C65D2F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внесении изменений в нормативные правовые акты, на основании которых было сформировано муниципальное задание;</w:t>
      </w:r>
    </w:p>
    <w:p w:rsidR="00C65D2F" w:rsidRPr="00F8498E" w:rsidRDefault="00C65D2F" w:rsidP="00C65D2F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C65D2F" w:rsidRPr="00F8498E" w:rsidRDefault="00C65D2F" w:rsidP="00C65D2F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C65D2F" w:rsidRPr="00F8498E" w:rsidRDefault="00C65D2F" w:rsidP="00C65D2F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и (или) объему (содержанию), порядку исполнения муниципального задания.</w:t>
      </w:r>
    </w:p>
    <w:p w:rsidR="00C65D2F" w:rsidRPr="00F8498E" w:rsidRDefault="00C65D2F" w:rsidP="00C65D2F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C65D2F" w:rsidRPr="00F8498E" w:rsidRDefault="00C65D2F" w:rsidP="00C65D2F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C65D2F" w:rsidRPr="00F8498E" w:rsidRDefault="00C65D2F" w:rsidP="00C65D2F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C65D2F" w:rsidRPr="00F8498E" w:rsidRDefault="00C65D2F" w:rsidP="00C65D2F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C65D2F" w:rsidRPr="00F8498E" w:rsidRDefault="00C65D2F" w:rsidP="00C65D2F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C65D2F" w:rsidRPr="00F8498E" w:rsidRDefault="00C65D2F" w:rsidP="00C65D2F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C65D2F" w:rsidRPr="00F8498E" w:rsidRDefault="00C65D2F" w:rsidP="00C65D2F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C65D2F" w:rsidRPr="00F8498E" w:rsidRDefault="00C65D2F" w:rsidP="00C65D2F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C65D2F" w:rsidRPr="00F8498E" w:rsidRDefault="00C65D2F" w:rsidP="00C65D2F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C65D2F" w:rsidRPr="00F8498E" w:rsidRDefault="00C65D2F" w:rsidP="00C65D2F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t>отчетным</w:t>
      </w:r>
      <w:proofErr w:type="gramEnd"/>
      <w:r w:rsidRPr="00F8498E">
        <w:rPr>
          <w:sz w:val="28"/>
          <w:szCs w:val="28"/>
        </w:rPr>
        <w:t>.</w:t>
      </w:r>
    </w:p>
    <w:p w:rsidR="00DF66E9" w:rsidRDefault="00C65D2F" w:rsidP="00DF66E9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C65D2F" w:rsidRDefault="00C65D2F" w:rsidP="00C65D2F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C65D2F" w:rsidRPr="00F8498E" w:rsidRDefault="00C65D2F" w:rsidP="00C65D2F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C65D2F" w:rsidRPr="00F8498E" w:rsidRDefault="00C65D2F" w:rsidP="00C65D2F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lastRenderedPageBreak/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C65D2F" w:rsidRPr="00F8498E" w:rsidRDefault="00C65D2F" w:rsidP="00C65D2F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C65D2F" w:rsidRPr="00FE3B02" w:rsidRDefault="00C65D2F" w:rsidP="00C65D2F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C65D2F" w:rsidRPr="00F8498E" w:rsidRDefault="00C65D2F" w:rsidP="00C65D2F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C65D2F" w:rsidRDefault="00C65D2F" w:rsidP="00C65D2F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C65D2F" w:rsidRPr="00F33A35" w:rsidRDefault="00C65D2F" w:rsidP="00C65D2F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C65D2F" w:rsidRPr="000B40D0" w:rsidRDefault="00C65D2F" w:rsidP="00C65D2F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8D283F" w:rsidRPr="00DF66E9" w:rsidRDefault="00C65D2F" w:rsidP="00F33A35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DF66E9" w:rsidRPr="00DF66E9" w:rsidRDefault="00DF66E9" w:rsidP="00DF66E9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4962"/>
      </w:tblGrid>
      <w:tr w:rsidR="00873F08" w:rsidRPr="003C1577" w:rsidTr="00440D4E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440D4E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8F186F" w:rsidRDefault="008F186F" w:rsidP="008F186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F186F">
              <w:rPr>
                <w:rFonts w:ascii="Times New Roman" w:hAnsi="Times New Roman" w:cs="Times New Roman"/>
              </w:rPr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2F70B1" w:rsidP="00EC7CE5">
            <w:pPr>
              <w:jc w:val="both"/>
            </w:pPr>
            <w:r>
              <w:t>Муниципальное общеобразовательное</w:t>
            </w:r>
            <w:r w:rsidR="00186CDE">
              <w:t xml:space="preserve"> бюджетное</w:t>
            </w:r>
            <w:r>
              <w:t xml:space="preserve"> учреждение средняя общеобразовательная школа </w:t>
            </w:r>
            <w:r w:rsidR="00EC7CE5">
              <w:t xml:space="preserve">№2 п. </w:t>
            </w:r>
            <w:proofErr w:type="spellStart"/>
            <w:r w:rsidR="00EC7CE5">
              <w:t>Новошахтинский</w:t>
            </w:r>
            <w:proofErr w:type="spellEnd"/>
            <w:r>
              <w:t xml:space="preserve"> Михайловского муниципального района</w:t>
            </w:r>
          </w:p>
        </w:tc>
      </w:tr>
      <w:tr w:rsidR="00873F08" w:rsidRPr="005E284E" w:rsidTr="00440D4E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C65D2F">
            <w:pPr>
              <w:shd w:val="clear" w:color="auto" w:fill="FFFFFF"/>
              <w:ind w:right="22" w:hanging="7"/>
              <w:jc w:val="both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EC7CE5" w:rsidP="00C65D2F">
            <w:pPr>
              <w:shd w:val="clear" w:color="auto" w:fill="FFFFFF"/>
              <w:ind w:right="22" w:hanging="7"/>
              <w:jc w:val="both"/>
            </w:pPr>
            <w:r>
              <w:t xml:space="preserve">692656 </w:t>
            </w:r>
            <w:r w:rsidR="002F70B1">
              <w:t xml:space="preserve"> Приморский край,</w:t>
            </w:r>
            <w:r>
              <w:t xml:space="preserve"> Михайловский район, п. </w:t>
            </w:r>
            <w:proofErr w:type="spellStart"/>
            <w:r>
              <w:t>Новошахтинский</w:t>
            </w:r>
            <w:proofErr w:type="spellEnd"/>
            <w:r w:rsidR="002F70B1">
              <w:t xml:space="preserve">, ул. </w:t>
            </w:r>
            <w:proofErr w:type="gramStart"/>
            <w:r>
              <w:t>Юбилейная</w:t>
            </w:r>
            <w:proofErr w:type="gramEnd"/>
            <w:r w:rsidR="004073E4">
              <w:t>, д. 2</w:t>
            </w:r>
            <w:r>
              <w:t>1</w:t>
            </w:r>
          </w:p>
        </w:tc>
      </w:tr>
      <w:tr w:rsidR="00873F08" w:rsidRPr="005E284E" w:rsidTr="00440D4E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C65D2F">
            <w:pPr>
              <w:shd w:val="clear" w:color="auto" w:fill="FFFFFF"/>
              <w:ind w:right="14" w:hanging="7"/>
              <w:jc w:val="both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C80FD1" w:rsidRDefault="004073E4" w:rsidP="00DF66E9">
            <w:pPr>
              <w:shd w:val="clear" w:color="auto" w:fill="FFFFFF"/>
              <w:ind w:right="14" w:hanging="7"/>
              <w:jc w:val="both"/>
              <w:rPr>
                <w:color w:val="000000"/>
              </w:rPr>
            </w:pPr>
            <w:r w:rsidRPr="005E284E">
              <w:t>УФК по Приморскому краю (</w:t>
            </w:r>
            <w:r>
              <w:t>МО</w:t>
            </w:r>
            <w:r w:rsidR="000C483F">
              <w:t>Б</w:t>
            </w:r>
            <w:r>
              <w:t xml:space="preserve">У СОШ </w:t>
            </w:r>
            <w:r w:rsidR="00EC7CE5">
              <w:t xml:space="preserve">№2 п. </w:t>
            </w:r>
            <w:proofErr w:type="spellStart"/>
            <w:r w:rsidR="00EC7CE5">
              <w:t>Новошахтинский</w:t>
            </w:r>
            <w:proofErr w:type="spellEnd"/>
            <w:r w:rsidR="00C80FD1">
              <w:t xml:space="preserve"> Михайловского муниципального района</w:t>
            </w:r>
            <w:r w:rsidRPr="005E284E">
              <w:t xml:space="preserve">) </w:t>
            </w:r>
            <w:r>
              <w:t xml:space="preserve">в </w:t>
            </w:r>
            <w:r w:rsidR="00C80FD1">
              <w:t>ГРКЦ ГУ БАНКА РОССИИ</w:t>
            </w:r>
            <w:r w:rsidR="00C80FD1" w:rsidRPr="003C1577">
              <w:rPr>
                <w:color w:val="000000"/>
              </w:rPr>
              <w:t xml:space="preserve"> </w:t>
            </w:r>
            <w:r w:rsidR="00C80FD1">
              <w:rPr>
                <w:color w:val="000000"/>
              </w:rPr>
              <w:t>ПО ПРИМОРСКОМУ КРАЮ Г. ВЛАДИВОСТОК</w:t>
            </w:r>
            <w:r w:rsidR="00C80FD1" w:rsidRPr="005E284E">
              <w:t xml:space="preserve"> </w:t>
            </w:r>
            <w:r w:rsidR="00C80FD1">
              <w:rPr>
                <w:color w:val="000000"/>
              </w:rPr>
              <w:t xml:space="preserve"> </w:t>
            </w:r>
          </w:p>
          <w:p w:rsidR="004073E4" w:rsidRPr="005E284E" w:rsidRDefault="00C80FD1" w:rsidP="00DF66E9">
            <w:pPr>
              <w:shd w:val="clear" w:color="auto" w:fill="FFFFFF"/>
              <w:ind w:right="14" w:hanging="7"/>
              <w:jc w:val="both"/>
            </w:pPr>
            <w:r>
              <w:rPr>
                <w:color w:val="000000"/>
              </w:rPr>
              <w:t>Р/С</w:t>
            </w:r>
            <w:r w:rsidRPr="005E284E">
              <w:rPr>
                <w:color w:val="000000"/>
              </w:rPr>
              <w:t xml:space="preserve">: </w:t>
            </w:r>
            <w:r w:rsidR="000C483F">
              <w:rPr>
                <w:color w:val="000000"/>
              </w:rPr>
              <w:t>40701810905071000022</w:t>
            </w:r>
          </w:p>
        </w:tc>
      </w:tr>
      <w:tr w:rsidR="004073E4" w:rsidRPr="005E284E" w:rsidTr="00440D4E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C65D2F">
            <w:pPr>
              <w:shd w:val="clear" w:color="auto" w:fill="FFFFFF"/>
              <w:ind w:right="14"/>
              <w:jc w:val="both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2520007</w:t>
            </w:r>
            <w:r w:rsidR="00EC7CE5">
              <w:t>550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DF66E9">
            <w:pPr>
              <w:jc w:val="both"/>
            </w:pPr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0C483F">
              <w:t xml:space="preserve"> 20206Ц91460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440D4E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F33A35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F33A35" w:rsidP="00F33A35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Дмитриева</w:t>
            </w:r>
          </w:p>
          <w:p w:rsidR="002F70B1" w:rsidRDefault="002F70B1" w:rsidP="00F33A35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F33A35">
              <w:rPr>
                <w:color w:val="000000"/>
                <w:sz w:val="16"/>
                <w:szCs w:val="16"/>
              </w:rPr>
              <w:t>(Ф.И.О.)</w:t>
            </w:r>
          </w:p>
          <w:p w:rsidR="00F33A35" w:rsidRPr="00F33A35" w:rsidRDefault="00F33A35" w:rsidP="00F33A35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4073E4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директор  </w:t>
            </w:r>
            <w:r w:rsidR="000C483F">
              <w:rPr>
                <w:color w:val="000000"/>
              </w:rPr>
              <w:t xml:space="preserve">МОБУ </w:t>
            </w:r>
            <w:r w:rsidR="00F40898">
              <w:rPr>
                <w:color w:val="000000"/>
              </w:rPr>
              <w:t xml:space="preserve">СОШ </w:t>
            </w:r>
            <w:r w:rsidR="00EC7CE5">
              <w:rPr>
                <w:color w:val="000000"/>
              </w:rPr>
              <w:t xml:space="preserve">№2 п. </w:t>
            </w:r>
            <w:proofErr w:type="spellStart"/>
            <w:r w:rsidR="00EC7CE5">
              <w:rPr>
                <w:color w:val="000000"/>
              </w:rPr>
              <w:t>Новошахтинский</w:t>
            </w:r>
            <w:proofErr w:type="spellEnd"/>
          </w:p>
          <w:p w:rsidR="004073E4" w:rsidRDefault="00EC7CE5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Г.А. Черепок</w:t>
            </w:r>
          </w:p>
          <w:p w:rsidR="004073E4" w:rsidRDefault="004073E4" w:rsidP="00F33A35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F33A35">
              <w:rPr>
                <w:color w:val="000000"/>
                <w:sz w:val="16"/>
                <w:szCs w:val="16"/>
              </w:rPr>
              <w:t>(Ф.И.О.)</w:t>
            </w:r>
          </w:p>
          <w:p w:rsidR="00F33A35" w:rsidRPr="00F33A35" w:rsidRDefault="00F33A35" w:rsidP="00F33A35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8D283F">
      <w:pgSz w:w="11909" w:h="16834"/>
      <w:pgMar w:top="851" w:right="569" w:bottom="1101" w:left="709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0C483F"/>
    <w:rsid w:val="00103DC8"/>
    <w:rsid w:val="001055F4"/>
    <w:rsid w:val="00186CDE"/>
    <w:rsid w:val="001A1F6B"/>
    <w:rsid w:val="002F70B1"/>
    <w:rsid w:val="003E2376"/>
    <w:rsid w:val="004073E4"/>
    <w:rsid w:val="00440D4E"/>
    <w:rsid w:val="00523344"/>
    <w:rsid w:val="00551798"/>
    <w:rsid w:val="005E5E8E"/>
    <w:rsid w:val="00750D69"/>
    <w:rsid w:val="007836AC"/>
    <w:rsid w:val="007B7082"/>
    <w:rsid w:val="007C7B06"/>
    <w:rsid w:val="00873F08"/>
    <w:rsid w:val="00875C01"/>
    <w:rsid w:val="008D283F"/>
    <w:rsid w:val="008F186F"/>
    <w:rsid w:val="00911B80"/>
    <w:rsid w:val="00912DF5"/>
    <w:rsid w:val="00913191"/>
    <w:rsid w:val="00A55110"/>
    <w:rsid w:val="00AC7F6C"/>
    <w:rsid w:val="00B54694"/>
    <w:rsid w:val="00C40A22"/>
    <w:rsid w:val="00C65D2F"/>
    <w:rsid w:val="00C80FD1"/>
    <w:rsid w:val="00D33B8E"/>
    <w:rsid w:val="00DD313F"/>
    <w:rsid w:val="00DF66E9"/>
    <w:rsid w:val="00EB6E44"/>
    <w:rsid w:val="00EC7CE5"/>
    <w:rsid w:val="00EF7ACF"/>
    <w:rsid w:val="00F33A35"/>
    <w:rsid w:val="00F40898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5D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2012-01-25T02:42:00Z</cp:lastPrinted>
  <dcterms:created xsi:type="dcterms:W3CDTF">2011-12-12T04:58:00Z</dcterms:created>
  <dcterms:modified xsi:type="dcterms:W3CDTF">2012-01-25T02:43:00Z</dcterms:modified>
</cp:coreProperties>
</file>